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87CD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5735A9E6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2060"/>
          <w:sz w:val="24"/>
          <w:szCs w:val="24"/>
        </w:rPr>
      </w:pPr>
    </w:p>
    <w:p w14:paraId="40C3C202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30F69E52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0024703B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10F24301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3901405A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000E8D61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49526F45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7A838A46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35C8F99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</w:p>
    <w:p w14:paraId="30FDB746" w14:textId="77777777" w:rsidR="00616E93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«ПРОЕКТНЫЙ ОЛИМП»</w:t>
      </w:r>
    </w:p>
    <w:p w14:paraId="106CD857" w14:textId="77777777" w:rsidR="00616E93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Конкурс профессионального управления</w:t>
      </w:r>
    </w:p>
    <w:p w14:paraId="3AB44843" w14:textId="77777777" w:rsidR="00616E93" w:rsidRDefault="00616E93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CC99"/>
          <w:sz w:val="24"/>
          <w:szCs w:val="24"/>
        </w:rPr>
      </w:pPr>
    </w:p>
    <w:p w14:paraId="31451732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</w:p>
    <w:p w14:paraId="42979F5F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 xml:space="preserve">Конкурсный отчет по номинации </w:t>
      </w:r>
    </w:p>
    <w:p w14:paraId="4DC9E0EB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>«Лучший проект управления изменениями»</w:t>
      </w:r>
    </w:p>
    <w:p w14:paraId="54C6764E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</w:p>
    <w:p w14:paraId="5CB56D7E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7366ED7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b/>
          <w:bCs/>
          <w:color w:val="002060"/>
          <w:sz w:val="40"/>
          <w:szCs w:val="40"/>
        </w:rPr>
      </w:pPr>
    </w:p>
    <w:p w14:paraId="3E46EF72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25CAAE0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81431A2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9C10106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C510FAF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CD37183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6B66643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E7DF09B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084431A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D0EF949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27E523D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325E91D" w14:textId="77777777" w:rsidR="00616E93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40BC487E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dt>
      <w:sdtPr>
        <w:id w:val="155037256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3F71C542" w14:textId="57ADD952" w:rsidR="00717CD2" w:rsidRPr="00717CD2" w:rsidRDefault="00717CD2" w:rsidP="00717CD2">
          <w:pPr>
            <w:pStyle w:val="a8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717CD2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14:paraId="357D938C" w14:textId="77777777" w:rsidR="00717CD2" w:rsidRPr="00717CD2" w:rsidRDefault="00717CD2" w:rsidP="00717CD2">
          <w:pPr>
            <w:spacing w:line="360" w:lineRule="auto"/>
            <w:rPr>
              <w:rFonts w:ascii="Times New Roman" w:hAnsi="Times New Roman" w:cs="Times New Roman"/>
              <w:sz w:val="24"/>
              <w:szCs w:val="24"/>
              <w:lang w:val="ru-RU"/>
            </w:rPr>
          </w:pPr>
        </w:p>
        <w:p w14:paraId="24627156" w14:textId="6EBD7D5A" w:rsidR="00717CD2" w:rsidRPr="00717CD2" w:rsidRDefault="00717CD2" w:rsidP="00717CD2">
          <w:pPr>
            <w:pStyle w:val="1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717CD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717CD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17CD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33883558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1. Сведения об участнике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_Toc233883558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A2B027" w14:textId="7C9FC1CD" w:rsidR="00717CD2" w:rsidRPr="00717CD2" w:rsidRDefault="00717CD2" w:rsidP="00717CD2">
          <w:pPr>
            <w:pStyle w:val="1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59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2. Объект оценки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_Toc233883559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4CC60C" w14:textId="3DD4872B" w:rsidR="00717CD2" w:rsidRPr="00717CD2" w:rsidRDefault="00717CD2" w:rsidP="00717CD2">
          <w:pPr>
            <w:pStyle w:val="1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0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 Информация по основным блокам критериев оценки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_Toc233883560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569A31" w14:textId="7B081BD2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1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1 - Обоснование проекта изменений и исходное состояние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_Toc233883561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662FDA" w14:textId="4CD9B050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2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2 - Целевое состояние и архитектура изменения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_Toc233883562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46A72C" w14:textId="01390488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3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3 - Управление реализацией проекта изменений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_Toc233883563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8808D2" w14:textId="68FFD67B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4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4 - Вовлечение, принятие изменений и ориентация на клиента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_Toc233883564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C71EDB" w14:textId="1745A83A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5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5 - Результаты, устойчивость и развитие изменения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_Toc233883565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F784BC" w14:textId="28419680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6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6 - Использование искусственного интеллекта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_Toc233883566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ABFD95" w14:textId="25CDE470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7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7 - Лучшие практики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_Toc233883567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2C1C70" w14:textId="245208B8" w:rsidR="00717CD2" w:rsidRPr="00717CD2" w:rsidRDefault="00717CD2" w:rsidP="00717CD2">
          <w:pPr>
            <w:pStyle w:val="1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8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4. Приложения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_Toc233883568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4BD053" w14:textId="04AA5533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69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Приложение 1 – Паспорт лучшей практики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_Toc233883569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83DF9C" w14:textId="4B9731B1" w:rsidR="00717CD2" w:rsidRPr="00717CD2" w:rsidRDefault="00717CD2" w:rsidP="00717CD2">
          <w:pPr>
            <w:pStyle w:val="20"/>
            <w:tabs>
              <w:tab w:val="right" w:leader="dot" w:pos="8755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3883570" w:history="1">
            <w:r w:rsidRPr="00717CD2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Приложение 2 – Форма кейса ИИ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_Toc233883570 \h </w:instrTex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717CD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A94B39" w14:textId="025A2799" w:rsidR="00717CD2" w:rsidRDefault="00717CD2" w:rsidP="00717CD2">
          <w:pPr>
            <w:spacing w:line="360" w:lineRule="auto"/>
          </w:pPr>
          <w:r w:rsidRPr="00717CD2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2A36CFB1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13CA74CC" w14:textId="77777777" w:rsidR="00616E93" w:rsidRDefault="00000000">
      <w:pPr>
        <w:pStyle w:val="1"/>
      </w:pPr>
      <w:r>
        <w:lastRenderedPageBreak/>
        <w:t xml:space="preserve"> </w:t>
      </w:r>
      <w:bookmarkStart w:id="0" w:name="_Toc233883558"/>
      <w:r>
        <w:t>1. Сведения об участнике</w:t>
      </w:r>
      <w:bookmarkEnd w:id="0"/>
    </w:p>
    <w:p w14:paraId="58EF7220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/>
        <w:jc w:val="right"/>
        <w:rPr>
          <w:rFonts w:ascii="Times New Roman" w:eastAsia="Times New Roman" w:hAnsi="Times New Roman" w:cs="Times New Roman"/>
          <w:color w:val="463232"/>
          <w:sz w:val="24"/>
          <w:szCs w:val="24"/>
        </w:rPr>
      </w:pPr>
    </w:p>
    <w:p w14:paraId="74FA226B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отчете должны быть приведены основные сведения об организации – участнике, минимальный состав которых отражен в таблице 1.</w:t>
      </w:r>
    </w:p>
    <w:p w14:paraId="3B07592F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color w:val="46323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1</w:t>
      </w:r>
    </w:p>
    <w:tbl>
      <w:tblPr>
        <w:tblStyle w:val="a5"/>
        <w:tblW w:w="9900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3930"/>
        <w:gridCol w:w="5280"/>
      </w:tblGrid>
      <w:tr w:rsidR="00616E93" w14:paraId="167619B5" w14:textId="77777777">
        <w:tc>
          <w:tcPr>
            <w:tcW w:w="690" w:type="dxa"/>
            <w:shd w:val="clear" w:color="auto" w:fill="CFE2F3"/>
          </w:tcPr>
          <w:p w14:paraId="23F532B9" w14:textId="77777777" w:rsidR="00616E93" w:rsidRDefault="00000000">
            <w:pP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  <w:shd w:val="clear" w:color="auto" w:fill="CFE2F3"/>
          </w:tcPr>
          <w:p w14:paraId="10A7A419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организации, учреждения, органа власти или местного самоуправления (далее – Организации)</w:t>
            </w:r>
          </w:p>
        </w:tc>
        <w:tc>
          <w:tcPr>
            <w:tcW w:w="5280" w:type="dxa"/>
            <w:shd w:val="clear" w:color="auto" w:fill="FFFFFF"/>
          </w:tcPr>
          <w:p w14:paraId="0A4F121A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430C4AFC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4BC4F950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0" w:type="dxa"/>
            <w:shd w:val="clear" w:color="auto" w:fill="CFE2F3"/>
          </w:tcPr>
          <w:p w14:paraId="5E9D539E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280" w:type="dxa"/>
            <w:shd w:val="clear" w:color="auto" w:fill="FFFFFF"/>
          </w:tcPr>
          <w:p w14:paraId="549DC145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3F3771CA" w14:textId="77777777">
        <w:tc>
          <w:tcPr>
            <w:tcW w:w="690" w:type="dxa"/>
            <w:shd w:val="clear" w:color="auto" w:fill="CFE2F3"/>
          </w:tcPr>
          <w:p w14:paraId="49A573FF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0" w:type="dxa"/>
            <w:shd w:val="clear" w:color="auto" w:fill="CFE2F3"/>
          </w:tcPr>
          <w:p w14:paraId="6B5FDE4B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280" w:type="dxa"/>
            <w:shd w:val="clear" w:color="auto" w:fill="FFFFFF"/>
          </w:tcPr>
          <w:p w14:paraId="57DFC939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78A55895" w14:textId="77777777">
        <w:tc>
          <w:tcPr>
            <w:tcW w:w="690" w:type="dxa"/>
            <w:shd w:val="clear" w:color="auto" w:fill="CFE2F3"/>
          </w:tcPr>
          <w:p w14:paraId="4D15234E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0" w:type="dxa"/>
            <w:shd w:val="clear" w:color="auto" w:fill="CFE2F3"/>
          </w:tcPr>
          <w:p w14:paraId="3EF847C5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280" w:type="dxa"/>
            <w:shd w:val="clear" w:color="auto" w:fill="FFFFFF"/>
          </w:tcPr>
          <w:p w14:paraId="55E621A3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0E8BE31B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7A443B52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0" w:type="dxa"/>
            <w:shd w:val="clear" w:color="auto" w:fill="CFE2F3"/>
          </w:tcPr>
          <w:p w14:paraId="26A4A7E9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Тел./ факс/эл. почта</w:t>
            </w:r>
          </w:p>
        </w:tc>
        <w:tc>
          <w:tcPr>
            <w:tcW w:w="5280" w:type="dxa"/>
            <w:shd w:val="clear" w:color="auto" w:fill="FFFFFF"/>
          </w:tcPr>
          <w:p w14:paraId="15CA5782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61E700DA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7944439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7E0A0822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Организации – заявителя </w:t>
            </w:r>
          </w:p>
        </w:tc>
      </w:tr>
      <w:tr w:rsidR="00616E93" w14:paraId="45BA520C" w14:textId="77777777">
        <w:trPr>
          <w:trHeight w:val="440"/>
        </w:trPr>
        <w:tc>
          <w:tcPr>
            <w:tcW w:w="690" w:type="dxa"/>
            <w:shd w:val="clear" w:color="auto" w:fill="CFE2F3"/>
          </w:tcPr>
          <w:p w14:paraId="761898D0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30" w:type="dxa"/>
            <w:shd w:val="clear" w:color="auto" w:fill="CFE2F3"/>
          </w:tcPr>
          <w:p w14:paraId="28AB59CD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50A0D939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0977B7A9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17EA773F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930" w:type="dxa"/>
            <w:shd w:val="clear" w:color="auto" w:fill="CFE2F3"/>
          </w:tcPr>
          <w:p w14:paraId="18ED5A0C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64A42DA3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7D0C9D6F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0CD8205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930" w:type="dxa"/>
            <w:shd w:val="clear" w:color="auto" w:fill="CFE2F3"/>
          </w:tcPr>
          <w:p w14:paraId="7701D96C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1CFEFBBF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05ACAAD9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68009D5D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930" w:type="dxa"/>
            <w:shd w:val="clear" w:color="auto" w:fill="CFE2F3"/>
          </w:tcPr>
          <w:p w14:paraId="7AA1E44E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2FC07747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4977C174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4C230852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7703022F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Контактное лицо*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ФИО, должность контактного лица по вопросам участия в конкурсе и информации, предоставленной в данном отчете. *Если повторяется с п.6 - не заполнять</w:t>
            </w:r>
          </w:p>
        </w:tc>
      </w:tr>
      <w:tr w:rsidR="00616E93" w14:paraId="6DD106D7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12456D10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930" w:type="dxa"/>
            <w:shd w:val="clear" w:color="auto" w:fill="CFE2F3"/>
          </w:tcPr>
          <w:p w14:paraId="0C75C433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1CF493A6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616E93" w14:paraId="73456046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07006783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930" w:type="dxa"/>
            <w:shd w:val="clear" w:color="auto" w:fill="CFE2F3"/>
          </w:tcPr>
          <w:p w14:paraId="358FB461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6507B205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616E93" w14:paraId="071A81D0" w14:textId="77777777">
        <w:tc>
          <w:tcPr>
            <w:tcW w:w="690" w:type="dxa"/>
            <w:shd w:val="clear" w:color="auto" w:fill="CFE2F3"/>
          </w:tcPr>
          <w:p w14:paraId="478B644D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930" w:type="dxa"/>
            <w:shd w:val="clear" w:color="auto" w:fill="CFE2F3"/>
          </w:tcPr>
          <w:p w14:paraId="4993B603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42BA7B57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616E93" w14:paraId="15B6F7DB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1EF2CDCC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930" w:type="dxa"/>
            <w:shd w:val="clear" w:color="auto" w:fill="CFE2F3"/>
          </w:tcPr>
          <w:p w14:paraId="63CDDEA7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6BE39ACF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616E93" w14:paraId="6BB01734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74F3B64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0" w:type="dxa"/>
            <w:shd w:val="clear" w:color="auto" w:fill="CFE2F3"/>
          </w:tcPr>
          <w:p w14:paraId="25A632F6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Отрасль, профиль деятельности Организации</w:t>
            </w:r>
          </w:p>
        </w:tc>
        <w:tc>
          <w:tcPr>
            <w:tcW w:w="5280" w:type="dxa"/>
            <w:shd w:val="clear" w:color="auto" w:fill="FFFFFF"/>
          </w:tcPr>
          <w:p w14:paraId="73FDD3B7" w14:textId="77777777" w:rsidR="00616E93" w:rsidRDefault="00616E93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616E93" w14:paraId="64CDC333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D770C51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3B2064F4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деятельности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(в том числе цели организации, какие продукты или группы продуктов выпускает организация, какие услуги/сервисы оказывает своим клиентам или какие полномочия осуществляет)</w:t>
            </w:r>
          </w:p>
        </w:tc>
      </w:tr>
      <w:tr w:rsidR="00616E93" w14:paraId="1E2AC8C7" w14:textId="77777777">
        <w:trPr>
          <w:trHeight w:val="540"/>
        </w:trPr>
        <w:tc>
          <w:tcPr>
            <w:tcW w:w="690" w:type="dxa"/>
            <w:shd w:val="clear" w:color="auto" w:fill="CFE2F3"/>
          </w:tcPr>
          <w:p w14:paraId="44C65E35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0918F990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E93" w14:paraId="05F450A8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6A654E5C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4B7C17FB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история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  <w:t xml:space="preserve"> </w:t>
            </w:r>
          </w:p>
          <w:p w14:paraId="72B0DBFC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666666"/>
              </w:rPr>
              <w:t>с акцентом на внедрение описываемого управленческого подхода</w:t>
            </w:r>
          </w:p>
        </w:tc>
      </w:tr>
      <w:tr w:rsidR="00616E93" w14:paraId="1AC67D91" w14:textId="77777777">
        <w:trPr>
          <w:trHeight w:val="360"/>
        </w:trPr>
        <w:tc>
          <w:tcPr>
            <w:tcW w:w="690" w:type="dxa"/>
            <w:shd w:val="clear" w:color="auto" w:fill="CFE2F3"/>
          </w:tcPr>
          <w:p w14:paraId="08C6E51F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5150908E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CBDF51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br w:type="page"/>
      </w:r>
    </w:p>
    <w:p w14:paraId="674316BE" w14:textId="77777777" w:rsidR="00616E93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1" w:name="_Toc233883559"/>
      <w:r>
        <w:lastRenderedPageBreak/>
        <w:t>2. Объект оценки</w:t>
      </w:r>
      <w:bookmarkEnd w:id="1"/>
    </w:p>
    <w:p w14:paraId="13CC5B95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Участнику следует заполнить краткую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Карту проекта управления изменениями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 форме, представленной в таблице 2. </w:t>
      </w:r>
    </w:p>
    <w:p w14:paraId="21E20D77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Карта позволяет кратко описать один конкретный проект, показать исходное и целевое состояние, используемые инструменты управления изменениями, ключевые результаты, способы закрепления и потенциал тиражирования.</w:t>
      </w:r>
    </w:p>
    <w:p w14:paraId="782B59C1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Карта не заменяет основное описание по критериям оценки, но помогает эксперту быстро понять содержание проекта и его связь с блоками Методики.</w:t>
      </w:r>
    </w:p>
    <w:p w14:paraId="321F44EA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4A38BF6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2</w:t>
      </w:r>
    </w:p>
    <w:tbl>
      <w:tblPr>
        <w:tblStyle w:val="a6"/>
        <w:tblW w:w="10140" w:type="dxa"/>
        <w:tblInd w:w="-6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4335"/>
        <w:gridCol w:w="5235"/>
      </w:tblGrid>
      <w:tr w:rsidR="00616E93" w14:paraId="24AB1FA8" w14:textId="77777777">
        <w:trPr>
          <w:trHeight w:val="515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D5D18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93DF4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 карты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AAA7B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участника</w:t>
            </w:r>
          </w:p>
        </w:tc>
      </w:tr>
      <w:tr w:rsidR="00616E93" w14:paraId="52210E27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A23E1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F6340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7966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076895B0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8CEAD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D9AE4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проекта изменений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BE0B7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2B7451E1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3462C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7D987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изменения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0FE30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1064F59E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5E16F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17BF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/ причина запуска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9CB9B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07A848AA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F6F11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894A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Исходное состояние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9282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63CE373F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6784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10EA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Целевое состояние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DB24E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7693404E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A4EB7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AB2B9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заинтересованные стороны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40F2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2B584A24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6D99D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71774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или внутренний клиент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988F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63676C48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116A6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EDAC4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управления изменениями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B3970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64531E33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1E3E5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08495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результаты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B3168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4DF735B2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A65F0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991C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изменения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F7063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6E93" w14:paraId="2570EA24" w14:textId="77777777">
        <w:trPr>
          <w:trHeight w:val="51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C7B1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08A40" w14:textId="77777777" w:rsidR="00616E9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 тиражирования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46E87" w14:textId="77777777" w:rsidR="00616E93" w:rsidRDefault="00616E9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59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D32A49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A3019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Краткая инструкция по заполнению таблицы 2 (может быть удалена участником после заполнения таблицы): </w:t>
      </w:r>
    </w:p>
    <w:p w14:paraId="6D075A51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Наименование проекта.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Укажите краткое официальное или рабочее название проекта.</w:t>
      </w:r>
    </w:p>
    <w:p w14:paraId="4E20BF60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Тип проекта изменений.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Укажите направление изменения. Например: процесс, сервис, структура, цифровизация, ИИ, компетенции, культура, коммуникации, система управления.</w:t>
      </w:r>
    </w:p>
    <w:p w14:paraId="595A99B8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Объект изменения.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Укажите, что именно менялось. Например: процесс, услуга, клиентский путь, подразделение, команда, регламент, информационная система, роли, данные, взаимодействие между подразделениями.</w:t>
      </w:r>
    </w:p>
    <w:p w14:paraId="03C80B81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Проблема / причина запуска.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Кратко опишите, почему проект был нужен: какая проблема, риск, потребность или возможность стали основанием для запуска.</w:t>
      </w:r>
    </w:p>
    <w:p w14:paraId="2C6DF74E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Исходное состояние.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Опишите, как работали до проекта: какие были сложности, ограничения, потери, ручные операции, низкая управляемость, неудобства для сотрудников или клиентов.</w:t>
      </w:r>
    </w:p>
    <w:p w14:paraId="11B541F5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Целевое состояние.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Опишите, каким должно было стать новое состояние после изменений: что должно было измениться в работе, процессе, сервисе, правилах, ролях или поведении участников.</w:t>
      </w:r>
    </w:p>
    <w:p w14:paraId="71B00694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Ключевые заинтересованные стороны.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Укажите, кого затронул проект: руководство, сотрудников, владельцев процессов, пользователей, клиентов, граждан, подрядчиков, партнеров, подведомственные организации.</w:t>
      </w:r>
    </w:p>
    <w:p w14:paraId="08F94CE9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Внешний или внутренний клиент.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Укажите, для кого создается ценность: внешний клиент, внутренний клиент или основной получатель результата.</w:t>
      </w:r>
    </w:p>
    <w:p w14:paraId="5F0844E9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Инструменты управления изменениями.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Перечислите инструменты, которые реально применялись. Например: анализ данных, опросы, карта процесса, дорожная карта, проектная команда, коммуникации, обучение, наставничество, работа с сопротивлением, KPI, дашборды, база знаний, ИИ-инструменты.</w:t>
      </w:r>
    </w:p>
    <w:p w14:paraId="5B48764F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Основные результаты.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Кратко укажите, что изменилось по итогам проекта с использованием численно-измеримых показателей (по возможности): сроки, качество, действия, трудозатраты, управляемость, клиентский опыт, цифровизация, взаимодействие, готовность работать по-новому и т.п.</w:t>
      </w:r>
    </w:p>
    <w:p w14:paraId="05EFA279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Закрепление изменения.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Укажите, как новое состояние стало регулярной практикой. Например: регламент, новые роли, владелец процесса, KPI, обучение, база знаний, мониторинг, контрольные встречи.</w:t>
      </w:r>
    </w:p>
    <w:p w14:paraId="5538B367" w14:textId="77777777" w:rsidR="00717CD2" w:rsidRPr="00717CD2" w:rsidRDefault="00717CD2" w:rsidP="00717CD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C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Потенциал тиражирования. </w:t>
      </w:r>
      <w:r w:rsidRPr="00717CD2">
        <w:rPr>
          <w:rFonts w:ascii="Times New Roman" w:eastAsia="Times New Roman" w:hAnsi="Times New Roman" w:cs="Times New Roman"/>
          <w:sz w:val="24"/>
          <w:szCs w:val="24"/>
          <w:lang w:val="ru-RU"/>
        </w:rPr>
        <w:t>Укажите, что можно передать другим подразделениям, организациям или регионам: методику, регламент, шаблон, цифровой инструмент, программу обучения, дашборд, модель коммуникаций, управленческое решение и т.п.</w:t>
      </w:r>
    </w:p>
    <w:p w14:paraId="36F8B889" w14:textId="77777777" w:rsidR="00616E93" w:rsidRPr="00717CD2" w:rsidRDefault="00616E93" w:rsidP="00717CD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CC2B12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D406E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DB592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8EB7463" w14:textId="77777777" w:rsidR="00616E93" w:rsidRDefault="00000000">
      <w:pPr>
        <w:pStyle w:val="1"/>
      </w:pPr>
      <w:bookmarkStart w:id="2" w:name="_Toc233883560"/>
      <w:r>
        <w:lastRenderedPageBreak/>
        <w:t>3. Информация по основным блокам критериев оценки</w:t>
      </w:r>
      <w:bookmarkEnd w:id="2"/>
    </w:p>
    <w:p w14:paraId="6BDCC557" w14:textId="77777777" w:rsidR="00616E93" w:rsidRDefault="00616E93">
      <w:pPr>
        <w:pStyle w:val="2"/>
      </w:pPr>
      <w:bookmarkStart w:id="3" w:name="_heading=h.dr7l8cq9ke7l" w:colFirst="0" w:colLast="0"/>
      <w:bookmarkEnd w:id="3"/>
    </w:p>
    <w:p w14:paraId="0F8B9079" w14:textId="77777777" w:rsidR="00616E93" w:rsidRDefault="00000000">
      <w:pPr>
        <w:pStyle w:val="2"/>
      </w:pPr>
      <w:bookmarkStart w:id="4" w:name="_Toc233883561"/>
      <w:r>
        <w:t>БЛОК 1 - Обоснование проекта изменений и исходное состояние</w:t>
      </w:r>
      <w:bookmarkEnd w:id="4"/>
    </w:p>
    <w:p w14:paraId="78321ACA" w14:textId="77777777" w:rsidR="00616E93" w:rsidRDefault="00000000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1.1. Обоснованность выбора проекта изменений</w:t>
      </w:r>
    </w:p>
    <w:p w14:paraId="353AB75C" w14:textId="77777777" w:rsidR="00616E93" w:rsidRDefault="00616E93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9278E" w14:textId="77777777" w:rsidR="00616E93" w:rsidRDefault="00000000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1.2. Качество описания исходного состояния</w:t>
      </w:r>
    </w:p>
    <w:p w14:paraId="168F31FA" w14:textId="77777777" w:rsidR="00616E93" w:rsidRDefault="00616E93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7D10ED" w14:textId="77777777" w:rsidR="00616E93" w:rsidRDefault="00000000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1.3. Диагностика готовности и анализ факторов изменения </w:t>
      </w:r>
    </w:p>
    <w:p w14:paraId="6EFF040D" w14:textId="77777777" w:rsidR="00616E93" w:rsidRDefault="00616E9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heading=h.b1rc2m3os0uz" w:colFirst="0" w:colLast="0"/>
      <w:bookmarkEnd w:id="5"/>
    </w:p>
    <w:p w14:paraId="484B4A27" w14:textId="77777777" w:rsidR="00616E93" w:rsidRDefault="00616E9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6" w:name="_heading=h.12w9l5r9mv2p" w:colFirst="0" w:colLast="0"/>
      <w:bookmarkEnd w:id="6"/>
    </w:p>
    <w:p w14:paraId="0B689582" w14:textId="77777777" w:rsidR="00616E93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7" w:name="_Toc233883562"/>
      <w:r>
        <w:t>БЛОК 2 - Целевое состояние и архитектура изменения</w:t>
      </w:r>
      <w:bookmarkEnd w:id="7"/>
    </w:p>
    <w:p w14:paraId="463C5FD0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2.1. Качество описания целевого состояния </w:t>
      </w:r>
    </w:p>
    <w:p w14:paraId="15348243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75F3B2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2.2. Логика перехода от исходного состояния к целевому</w:t>
      </w:r>
    </w:p>
    <w:p w14:paraId="3A12C5B6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7ACFB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2.3. Методологическая обоснованность подхода к изменению</w:t>
      </w:r>
    </w:p>
    <w:p w14:paraId="5BF41F87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6A721B" w14:textId="77777777" w:rsidR="00616E93" w:rsidRDefault="00616E9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8" w:name="_heading=h.6nree9wupz63" w:colFirst="0" w:colLast="0"/>
      <w:bookmarkEnd w:id="8"/>
    </w:p>
    <w:p w14:paraId="71A85D82" w14:textId="77777777" w:rsidR="00616E93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9" w:name="_Toc233883563"/>
      <w:r>
        <w:t>БЛОК 3 - Управление реализацией проекта изменений</w:t>
      </w:r>
      <w:bookmarkEnd w:id="9"/>
    </w:p>
    <w:p w14:paraId="63182D0D" w14:textId="77777777" w:rsidR="00616E93" w:rsidRDefault="00000000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3.1. Организация управления проектом изменений </w:t>
      </w:r>
    </w:p>
    <w:p w14:paraId="31852A0F" w14:textId="77777777" w:rsidR="00616E93" w:rsidRDefault="00616E93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AB4F39" w14:textId="77777777" w:rsidR="00616E93" w:rsidRDefault="00000000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3.2. Роль руководства и участников проекта</w:t>
      </w:r>
    </w:p>
    <w:p w14:paraId="330B2C61" w14:textId="77777777" w:rsidR="00616E93" w:rsidRDefault="00616E93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24394" w14:textId="77777777" w:rsidR="00616E93" w:rsidRDefault="00000000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3.3. Качество реализации мероприятий проекта</w:t>
      </w:r>
    </w:p>
    <w:p w14:paraId="27D76367" w14:textId="77777777" w:rsidR="00616E93" w:rsidRDefault="00616E93" w:rsidP="00717CD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D29B5" w14:textId="77777777" w:rsidR="00616E93" w:rsidRDefault="00616E9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heading=h.af4r7ruobyru" w:colFirst="0" w:colLast="0"/>
      <w:bookmarkEnd w:id="10"/>
    </w:p>
    <w:p w14:paraId="4D05BC93" w14:textId="77777777" w:rsidR="00616E93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bookmarkStart w:id="11" w:name="_Toc233883564"/>
      <w:r>
        <w:t>БЛОК 4 - Вовлечение, принятие изменений и ориентация на клиента</w:t>
      </w:r>
      <w:bookmarkEnd w:id="11"/>
    </w:p>
    <w:p w14:paraId="7020399A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4.1. Работа с заинтересованными сторонами и участниками изменений </w:t>
      </w:r>
    </w:p>
    <w:p w14:paraId="1F4EBFDC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31897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4.2. Управление коммуникациями </w:t>
      </w:r>
    </w:p>
    <w:p w14:paraId="7C731F23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7E6A16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4.3. Обучение, поддержка, мотивация и формирование способности работать по-новому</w:t>
      </w:r>
    </w:p>
    <w:p w14:paraId="77B8CF3E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36407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4.4. Ориентация на внешнего или внутреннего клиента </w:t>
      </w:r>
    </w:p>
    <w:p w14:paraId="1F51269A" w14:textId="77777777" w:rsidR="00616E93" w:rsidRDefault="00616E9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2" w:name="_heading=h.u41c0ehhngfm" w:colFirst="0" w:colLast="0"/>
      <w:bookmarkEnd w:id="12"/>
    </w:p>
    <w:p w14:paraId="0742B56B" w14:textId="77777777" w:rsidR="00616E93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4"/>
          <w:szCs w:val="24"/>
        </w:rPr>
      </w:pPr>
      <w:bookmarkStart w:id="13" w:name="_Toc233883565"/>
      <w:r>
        <w:t>БЛОК 5 - Результаты, устойчивость и развитие изменения</w:t>
      </w:r>
      <w:bookmarkEnd w:id="13"/>
    </w:p>
    <w:p w14:paraId="25368AB0" w14:textId="77777777" w:rsidR="00616E93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5.1. Подтвержденные результаты и эффекты проекта</w:t>
      </w:r>
    </w:p>
    <w:p w14:paraId="387339FC" w14:textId="77777777" w:rsidR="00616E93" w:rsidRDefault="00616E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844D4B" w14:textId="77777777" w:rsidR="00616E93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5.2. Закрепление нового состояния</w:t>
      </w:r>
    </w:p>
    <w:p w14:paraId="6995FA6E" w14:textId="77777777" w:rsidR="00616E93" w:rsidRDefault="00616E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5330A" w14:textId="77777777" w:rsidR="00616E93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5.3. Мониторинг, корректировка и развитие изменения</w:t>
      </w:r>
    </w:p>
    <w:p w14:paraId="7773E1BE" w14:textId="77777777" w:rsidR="00616E93" w:rsidRDefault="00616E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8316E" w14:textId="77777777" w:rsidR="00616E93" w:rsidRDefault="00616E9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4" w:name="_heading=h.dvwe4y3kyxzb" w:colFirst="0" w:colLast="0"/>
      <w:bookmarkEnd w:id="14"/>
    </w:p>
    <w:p w14:paraId="567D2918" w14:textId="77777777" w:rsidR="00616E93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5" w:name="_Toc233883566"/>
      <w:r>
        <w:t>БЛОК 6 - Использование искусственного интеллекта</w:t>
      </w:r>
      <w:bookmarkEnd w:id="15"/>
    </w:p>
    <w:p w14:paraId="1A9E5949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b39zpc65cwx3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6.1. Проблема и обоснованность применения ИИ </w:t>
      </w:r>
    </w:p>
    <w:p w14:paraId="47D3F7A5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gxbyoebrs2cm" w:colFirst="0" w:colLast="0"/>
      <w:bookmarkEnd w:id="17"/>
    </w:p>
    <w:p w14:paraId="29D062A3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heading=h.jp2xhcbggw3i" w:colFirst="0" w:colLast="0"/>
      <w:bookmarkEnd w:id="18"/>
      <w:r>
        <w:rPr>
          <w:rFonts w:ascii="Times New Roman" w:eastAsia="Times New Roman" w:hAnsi="Times New Roman" w:cs="Times New Roman"/>
          <w:sz w:val="24"/>
          <w:szCs w:val="24"/>
        </w:rPr>
        <w:t>Критерий 6.2. Логика решения и практическая ценность</w:t>
      </w:r>
    </w:p>
    <w:p w14:paraId="3A64DE0F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heading=h.9bm01n6vsod3" w:colFirst="0" w:colLast="0"/>
      <w:bookmarkEnd w:id="19"/>
    </w:p>
    <w:p w14:paraId="4AA7ACEE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heading=h.v8j329y4xh8c" w:colFirst="0" w:colLast="0"/>
      <w:bookmarkEnd w:id="20"/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6.3. Работа с данными. Верификация и понимание области допустимого использования ИИ-инструмента </w:t>
      </w:r>
    </w:p>
    <w:p w14:paraId="1DA20B3E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eading=h.ed498dlhg0te" w:colFirst="0" w:colLast="0"/>
      <w:bookmarkEnd w:id="21"/>
    </w:p>
    <w:p w14:paraId="6C9608C3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heading=h.nblhe1dnrp3b" w:colFirst="0" w:colLast="0"/>
      <w:bookmarkEnd w:id="22"/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6.4. Результат, эффект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подтверждаемость</w:t>
      </w:r>
      <w:proofErr w:type="spellEnd"/>
    </w:p>
    <w:p w14:paraId="52DB065E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heading=h.7lptffttyy51" w:colFirst="0" w:colLast="0"/>
      <w:bookmarkEnd w:id="23"/>
    </w:p>
    <w:p w14:paraId="379022C9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_heading=h.s7868cth7t0q" w:colFirst="0" w:colLast="0"/>
      <w:bookmarkEnd w:id="24"/>
      <w:r>
        <w:rPr>
          <w:rFonts w:ascii="Times New Roman" w:eastAsia="Times New Roman" w:hAnsi="Times New Roman" w:cs="Times New Roman"/>
          <w:sz w:val="24"/>
          <w:szCs w:val="24"/>
        </w:rPr>
        <w:t>Критерий 6.5. Этика, безопасность, риски и правовое соответствие</w:t>
      </w:r>
    </w:p>
    <w:p w14:paraId="2F933C4E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heading=h.hjqxhkws5m2h" w:colFirst="0" w:colLast="0"/>
      <w:bookmarkEnd w:id="25"/>
    </w:p>
    <w:p w14:paraId="3E7D5A85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_heading=h.aag3jqzbqsnf" w:colFirst="0" w:colLast="0"/>
      <w:bookmarkEnd w:id="26"/>
      <w:r>
        <w:rPr>
          <w:rFonts w:ascii="Times New Roman" w:eastAsia="Times New Roman" w:hAnsi="Times New Roman" w:cs="Times New Roman"/>
          <w:sz w:val="24"/>
          <w:szCs w:val="24"/>
        </w:rPr>
        <w:t xml:space="preserve">Критерий 6.6. Тиражируемость и внедренческий потенциал </w:t>
      </w:r>
    </w:p>
    <w:p w14:paraId="6A068684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_heading=h.7ebrqgcwwy20" w:colFirst="0" w:colLast="0"/>
      <w:bookmarkEnd w:id="27"/>
    </w:p>
    <w:p w14:paraId="17636CDE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Критерий 6.7. Выученные уроки и качество упаковки кейса</w:t>
      </w:r>
    </w:p>
    <w:p w14:paraId="5C543E3D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_heading=h.1u0ex2oe3n2l" w:colFirst="0" w:colLast="0"/>
      <w:bookmarkEnd w:id="28"/>
    </w:p>
    <w:p w14:paraId="26E48FD7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6EF13D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0298B9A" w14:textId="77777777" w:rsidR="00616E93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29" w:name="_Toc233883567"/>
      <w:r>
        <w:t>БЛОК 7 - Лучшие практики</w:t>
      </w:r>
      <w:bookmarkEnd w:id="29"/>
    </w:p>
    <w:p w14:paraId="74DD4FA2" w14:textId="77777777" w:rsidR="00616E93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_heading=h.wi2uvj8r67pl" w:colFirst="0" w:colLast="0"/>
      <w:bookmarkEnd w:id="30"/>
      <w:r>
        <w:rPr>
          <w:rFonts w:ascii="Times New Roman" w:eastAsia="Times New Roman" w:hAnsi="Times New Roman" w:cs="Times New Roman"/>
          <w:sz w:val="24"/>
          <w:szCs w:val="24"/>
        </w:rPr>
        <w:t>Критерий 7.1. Практическая реализация</w:t>
      </w:r>
    </w:p>
    <w:p w14:paraId="6944FEFF" w14:textId="77777777" w:rsidR="00616E93" w:rsidRDefault="00616E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_heading=h.urrm0l7u8nds" w:colFirst="0" w:colLast="0"/>
      <w:bookmarkEnd w:id="31"/>
    </w:p>
    <w:p w14:paraId="16F7744D" w14:textId="77777777" w:rsidR="00616E93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_heading=h.bfv3s5enppk0" w:colFirst="0" w:colLast="0"/>
      <w:bookmarkEnd w:id="32"/>
      <w:r>
        <w:rPr>
          <w:rFonts w:ascii="Times New Roman" w:eastAsia="Times New Roman" w:hAnsi="Times New Roman" w:cs="Times New Roman"/>
          <w:sz w:val="24"/>
          <w:szCs w:val="24"/>
        </w:rPr>
        <w:t>Критерий 7.2. Масштабируемость и тиражируемость</w:t>
      </w:r>
    </w:p>
    <w:p w14:paraId="2E356486" w14:textId="77777777" w:rsidR="00616E93" w:rsidRDefault="00616E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_heading=h.luzvf6ze7dwo" w:colFirst="0" w:colLast="0"/>
      <w:bookmarkEnd w:id="33"/>
    </w:p>
    <w:p w14:paraId="515E2525" w14:textId="77777777" w:rsidR="00616E93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_heading=h.1ddl7nlf1y00" w:colFirst="0" w:colLast="0"/>
      <w:bookmarkEnd w:id="34"/>
      <w:r>
        <w:rPr>
          <w:rFonts w:ascii="Times New Roman" w:eastAsia="Times New Roman" w:hAnsi="Times New Roman" w:cs="Times New Roman"/>
          <w:sz w:val="24"/>
          <w:szCs w:val="24"/>
        </w:rPr>
        <w:t>Критерий 7.3. Уникальность и управленческая ценность</w:t>
      </w:r>
    </w:p>
    <w:p w14:paraId="23C3ECB0" w14:textId="77777777" w:rsidR="00616E93" w:rsidRDefault="00616E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_heading=h.vx02biu3oj19" w:colFirst="0" w:colLast="0"/>
      <w:bookmarkEnd w:id="35"/>
    </w:p>
    <w:p w14:paraId="2E5BD329" w14:textId="77777777" w:rsidR="00616E93" w:rsidRDefault="000000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_heading=h.z0aylyo20vns" w:colFirst="0" w:colLast="0"/>
      <w:bookmarkEnd w:id="36"/>
      <w:r>
        <w:rPr>
          <w:rFonts w:ascii="Times New Roman" w:eastAsia="Times New Roman" w:hAnsi="Times New Roman" w:cs="Times New Roman"/>
          <w:sz w:val="24"/>
          <w:szCs w:val="24"/>
        </w:rPr>
        <w:t>Критерий 7.4. Результативность и эффективность</w:t>
      </w:r>
    </w:p>
    <w:p w14:paraId="13C0A0B7" w14:textId="77777777" w:rsidR="00616E93" w:rsidRDefault="00616E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_heading=h.b68pdydvcwk6" w:colFirst="0" w:colLast="0"/>
      <w:bookmarkEnd w:id="37"/>
    </w:p>
    <w:p w14:paraId="5FE257A2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imes New Roman" w:eastAsia="Times New Roman" w:hAnsi="Times New Roman" w:cs="Times New Roman"/>
        </w:rPr>
      </w:pPr>
    </w:p>
    <w:p w14:paraId="0948C2D0" w14:textId="77777777" w:rsidR="00616E93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38" w:name="_Toc233883568"/>
      <w:r>
        <w:t>4. Приложения</w:t>
      </w:r>
      <w:bookmarkEnd w:id="38"/>
    </w:p>
    <w:p w14:paraId="47665AB0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CB1E376" w14:textId="77777777" w:rsidR="00616E93" w:rsidRDefault="00000000">
      <w:pPr>
        <w:pStyle w:val="2"/>
        <w:spacing w:before="200" w:after="200" w:line="259" w:lineRule="auto"/>
        <w:ind w:left="-142"/>
        <w:jc w:val="right"/>
      </w:pPr>
      <w:bookmarkStart w:id="39" w:name="_Toc233883569"/>
      <w:r>
        <w:lastRenderedPageBreak/>
        <w:t>Приложение 1 – Паспорт лучшей практики</w:t>
      </w:r>
      <w:bookmarkEnd w:id="39"/>
    </w:p>
    <w:p w14:paraId="0F6FF153" w14:textId="77777777" w:rsidR="00616E93" w:rsidRDefault="00616E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color w:val="463232"/>
          <w:sz w:val="28"/>
          <w:szCs w:val="28"/>
        </w:rPr>
      </w:pPr>
    </w:p>
    <w:p w14:paraId="5489AD41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463232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ab/>
        <w:t xml:space="preserve">ПАСПОРТ ЛУЧШЕЙ ПРАКТИКИ </w:t>
      </w:r>
    </w:p>
    <w:p w14:paraId="40C887FB" w14:textId="77777777" w:rsidR="00616E93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Конкурс профессионального управления «Проектный Олимп»</w:t>
      </w:r>
    </w:p>
    <w:p w14:paraId="68157B34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B245D9F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(Шаблон на 1 страницу)</w:t>
      </w:r>
    </w:p>
    <w:p w14:paraId="5D286D88" w14:textId="77777777" w:rsidR="00616E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практики</w:t>
      </w:r>
    </w:p>
    <w:p w14:paraId="72FEF343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C75105" w14:textId="77777777" w:rsidR="00616E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начала разработки и Дата завершения реализации/апробации практики</w:t>
      </w:r>
    </w:p>
    <w:p w14:paraId="2E7BF413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4F4CC6" w14:textId="77777777" w:rsidR="00616E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и команда:</w:t>
      </w:r>
    </w:p>
    <w:p w14:paraId="514139E5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56EA98" w14:textId="77777777" w:rsidR="00616E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Контактное лицо: (ФИО, должность, телефон,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7772B257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630ADBE" w14:textId="77777777" w:rsidR="00616E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сути практики:</w:t>
      </w:r>
    </w:p>
    <w:p w14:paraId="14860880" w14:textId="77777777" w:rsidR="00616E9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Проблема:</w:t>
      </w:r>
    </w:p>
    <w:p w14:paraId="7500CBFF" w14:textId="77777777" w:rsidR="00616E9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</w:t>
      </w:r>
    </w:p>
    <w:p w14:paraId="3A9EEA00" w14:textId="77777777" w:rsidR="00616E9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реализация:</w:t>
      </w:r>
    </w:p>
    <w:p w14:paraId="7D83DF48" w14:textId="77777777" w:rsidR="00616E9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Масштабируемость и тиражируемость:</w:t>
      </w:r>
    </w:p>
    <w:p w14:paraId="4719D2D4" w14:textId="77777777" w:rsidR="00616E9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Уникальность:</w:t>
      </w:r>
    </w:p>
    <w:p w14:paraId="44B9EAA7" w14:textId="77777777" w:rsidR="00616E9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и эффективность:</w:t>
      </w:r>
    </w:p>
    <w:p w14:paraId="2B6BE821" w14:textId="77777777" w:rsidR="00616E93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Выученные уроки:</w:t>
      </w:r>
    </w:p>
    <w:p w14:paraId="65B4FD32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6264BE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BFB759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(Допускается приводить ссылки на более детальную информацию в приложениях.)</w:t>
      </w:r>
    </w:p>
    <w:p w14:paraId="2DE9A195" w14:textId="77777777" w:rsidR="00616E93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pict w14:anchorId="746EDE56">
          <v:rect id="_x0000_i1025" style="width:0;height:1.5pt" o:hralign="center" o:hrstd="t" o:hr="t" fillcolor="#a0a0a0" stroked="f"/>
        </w:pict>
      </w:r>
      <w:r>
        <w:br w:type="page"/>
      </w:r>
    </w:p>
    <w:p w14:paraId="76E89935" w14:textId="77777777" w:rsidR="00616E93" w:rsidRDefault="00000000">
      <w:pPr>
        <w:pStyle w:val="2"/>
        <w:spacing w:before="200" w:after="200" w:line="259" w:lineRule="auto"/>
        <w:ind w:left="-142"/>
        <w:jc w:val="right"/>
      </w:pPr>
      <w:bookmarkStart w:id="40" w:name="_Toc233883570"/>
      <w:r>
        <w:lastRenderedPageBreak/>
        <w:t>Приложение 2 – Форма кейса ИИ</w:t>
      </w:r>
      <w:bookmarkEnd w:id="40"/>
    </w:p>
    <w:p w14:paraId="544A7C6A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4893D995" w14:textId="77777777" w:rsidR="00616E9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Каждый кейс оформля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 в виде одностраничного канвас-паспорта, рекомендуемая форма которого приведена ниже;</w:t>
      </w:r>
    </w:p>
    <w:p w14:paraId="6B0EF242" w14:textId="77777777" w:rsidR="00616E9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содержанию каждый канвас-паспорт заполняется краткими выжимками из описательной части Блока 6</w:t>
      </w:r>
    </w:p>
    <w:p w14:paraId="3770B29B" w14:textId="77777777" w:rsidR="00616E93" w:rsidRDefault="00616E93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0"/>
        <w:id w:val="1818561332"/>
        <w:lock w:val="contentLocked"/>
      </w:sdtPr>
      <w:sdtContent>
        <w:tbl>
          <w:tblPr>
            <w:tblStyle w:val="a7"/>
            <w:tblW w:w="9390" w:type="dxa"/>
            <w:tblInd w:w="-2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695"/>
            <w:gridCol w:w="4695"/>
          </w:tblGrid>
          <w:tr w:rsidR="00616E93" w14:paraId="54F251EC" w14:textId="77777777">
            <w:trPr>
              <w:cantSplit/>
              <w:trHeight w:val="506"/>
              <w:tblHeader/>
            </w:trPr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80BC0C" w14:textId="77777777" w:rsidR="00616E93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Кейс (наименование):</w:t>
                </w:r>
              </w:p>
            </w:tc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BB0D19" w14:textId="77777777" w:rsidR="00616E93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Участник (наименование):</w:t>
                </w:r>
              </w:p>
            </w:tc>
          </w:tr>
          <w:tr w:rsidR="00616E93" w14:paraId="646D3548" w14:textId="77777777">
            <w:trPr>
              <w:cantSplit/>
              <w:trHeight w:val="555"/>
              <w:tblHeader/>
            </w:trPr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3D9C67" w14:textId="77777777" w:rsidR="00616E93" w:rsidRDefault="00616E93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A61B2C" w14:textId="77777777" w:rsidR="00616E93" w:rsidRDefault="00616E93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616E93" w14:paraId="7CF5187E" w14:textId="77777777">
            <w:trPr>
              <w:cantSplit/>
              <w:trHeight w:val="450"/>
              <w:tblHeader/>
            </w:trPr>
            <w:tc>
              <w:tcPr>
                <w:tcW w:w="4695" w:type="dxa"/>
                <w:shd w:val="clear" w:color="auto" w:fill="D9D9D9"/>
              </w:tcPr>
              <w:p w14:paraId="4CA2043D" w14:textId="77777777" w:rsidR="00616E93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1 - Проблема и обоснованность применения ИИ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7E898660" w14:textId="77777777" w:rsidR="00616E93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2 - Логика решения и практическая ценность</w:t>
                </w:r>
              </w:p>
            </w:tc>
          </w:tr>
          <w:tr w:rsidR="00616E93" w14:paraId="62DCE8B7" w14:textId="77777777">
            <w:trPr>
              <w:cantSplit/>
              <w:trHeight w:val="593"/>
              <w:tblHeader/>
            </w:trPr>
            <w:tc>
              <w:tcPr>
                <w:tcW w:w="4695" w:type="dxa"/>
              </w:tcPr>
              <w:p w14:paraId="61B99148" w14:textId="77777777" w:rsidR="00616E93" w:rsidRDefault="00616E93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27076C92" w14:textId="77777777" w:rsidR="00616E93" w:rsidRDefault="00616E93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616E93" w14:paraId="7D799FAB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4FD89FDA" w14:textId="77777777" w:rsidR="00616E93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3 - Работа с данными и корректность применения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44795333" w14:textId="77777777" w:rsidR="00616E93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4 - Результат, эффект и подтверждаемость</w:t>
                </w:r>
              </w:p>
            </w:tc>
          </w:tr>
          <w:tr w:rsidR="00616E93" w14:paraId="0C96D6C5" w14:textId="77777777">
            <w:trPr>
              <w:cantSplit/>
              <w:trHeight w:val="525"/>
              <w:tblHeader/>
            </w:trPr>
            <w:tc>
              <w:tcPr>
                <w:tcW w:w="4695" w:type="dxa"/>
              </w:tcPr>
              <w:p w14:paraId="3DEF62A6" w14:textId="77777777" w:rsidR="00616E93" w:rsidRDefault="00616E93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23A85A24" w14:textId="77777777" w:rsidR="00616E93" w:rsidRDefault="00616E93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616E93" w14:paraId="17FF316D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11BA062E" w14:textId="77777777" w:rsidR="00616E93" w:rsidRDefault="00000000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5 - Этика, безопасность, риски и правовое соответствие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288BD88C" w14:textId="77777777" w:rsidR="00616E93" w:rsidRDefault="00000000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6 - Тиражируемость и внедренческий потенциал</w:t>
                </w:r>
              </w:p>
            </w:tc>
          </w:tr>
          <w:tr w:rsidR="00616E93" w14:paraId="2D1C894A" w14:textId="77777777">
            <w:trPr>
              <w:cantSplit/>
              <w:trHeight w:val="570"/>
              <w:tblHeader/>
            </w:trPr>
            <w:tc>
              <w:tcPr>
                <w:tcW w:w="4695" w:type="dxa"/>
              </w:tcPr>
              <w:p w14:paraId="3417EFC6" w14:textId="77777777" w:rsidR="00616E93" w:rsidRDefault="00616E93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15565C38" w14:textId="77777777" w:rsidR="00616E93" w:rsidRDefault="00616E93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616E93" w14:paraId="6D90BD80" w14:textId="77777777">
            <w:trPr>
              <w:cantSplit/>
              <w:trHeight w:val="570"/>
              <w:tblHeader/>
            </w:trPr>
            <w:tc>
              <w:tcPr>
                <w:tcW w:w="4695" w:type="dxa"/>
                <w:shd w:val="clear" w:color="auto" w:fill="D9D9D9"/>
              </w:tcPr>
              <w:p w14:paraId="3ACBB785" w14:textId="77777777" w:rsidR="00616E93" w:rsidRDefault="00000000">
                <w:pPr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7 - Выученные уроки и качество упаковки кейса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344C48C7" w14:textId="77777777" w:rsidR="00616E93" w:rsidRDefault="00000000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8 - Дополнительные материалы, ссылки на источники</w:t>
                </w:r>
              </w:p>
            </w:tc>
          </w:tr>
          <w:tr w:rsidR="00616E93" w14:paraId="2BBB5308" w14:textId="77777777">
            <w:trPr>
              <w:cantSplit/>
              <w:trHeight w:val="570"/>
              <w:tblHeader/>
            </w:trPr>
            <w:tc>
              <w:tcPr>
                <w:tcW w:w="4695" w:type="dxa"/>
              </w:tcPr>
              <w:p w14:paraId="64C2D514" w14:textId="77777777" w:rsidR="00616E93" w:rsidRDefault="00616E93">
                <w:pP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21754A97" w14:textId="77777777" w:rsidR="00616E93" w:rsidRDefault="00616E93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616E93" w14:paraId="10B262BD" w14:textId="77777777">
            <w:trPr>
              <w:cantSplit/>
              <w:trHeight w:val="440"/>
              <w:tblHeader/>
            </w:trPr>
            <w:tc>
              <w:tcPr>
                <w:tcW w:w="9390" w:type="dxa"/>
                <w:gridSpan w:val="2"/>
                <w:shd w:val="clear" w:color="auto" w:fill="D9D9D9"/>
              </w:tcPr>
              <w:p w14:paraId="4C6D1B05" w14:textId="77777777" w:rsidR="00616E93" w:rsidRDefault="00000000">
                <w:pPr>
                  <w:widowControl w:val="0"/>
                  <w:spacing w:line="240" w:lineRule="auto"/>
                  <w:ind w:left="141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9 - Иное: что ещё хотите сказать по существу описания Кейса</w:t>
                </w:r>
              </w:p>
            </w:tc>
          </w:tr>
          <w:tr w:rsidR="00616E93" w14:paraId="7ECA136A" w14:textId="77777777">
            <w:trPr>
              <w:cantSplit/>
              <w:trHeight w:val="765"/>
              <w:tblHeader/>
            </w:trPr>
            <w:tc>
              <w:tcPr>
                <w:tcW w:w="9390" w:type="dxa"/>
                <w:gridSpan w:val="2"/>
              </w:tcPr>
              <w:p w14:paraId="2682B0EC" w14:textId="77777777" w:rsidR="00616E93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2957C6DD" w14:textId="77777777" w:rsidR="00616E93" w:rsidRDefault="00616E9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9D2E9"/>
        </w:rPr>
      </w:pPr>
    </w:p>
    <w:p w14:paraId="2774E1C8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0672CC" w14:textId="77777777" w:rsidR="00616E93" w:rsidRDefault="00616E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sectPr w:rsidR="00616E93">
      <w:headerReference w:type="default" r:id="rId8"/>
      <w:headerReference w:type="first" r:id="rId9"/>
      <w:pgSz w:w="11906" w:h="16838"/>
      <w:pgMar w:top="1440" w:right="1440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7673" w14:textId="77777777" w:rsidR="00625076" w:rsidRDefault="00625076">
      <w:pPr>
        <w:spacing w:line="240" w:lineRule="auto"/>
      </w:pPr>
      <w:r>
        <w:separator/>
      </w:r>
    </w:p>
  </w:endnote>
  <w:endnote w:type="continuationSeparator" w:id="0">
    <w:p w14:paraId="44641D47" w14:textId="77777777" w:rsidR="00625076" w:rsidRDefault="006250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1" w:fontKey="{B9276458-070F-493B-8573-C5F70EB125A2}"/>
    <w:embedBold r:id="rId2" w:fontKey="{2FEAD9CB-55C2-48CC-8C51-76B93597472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FF356B8F-804A-4B29-AD7B-7686BA91535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8DA8634-0896-41EE-B367-DF56A3A60A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91762" w14:textId="77777777" w:rsidR="00625076" w:rsidRDefault="00625076">
      <w:pPr>
        <w:spacing w:line="240" w:lineRule="auto"/>
      </w:pPr>
      <w:r>
        <w:separator/>
      </w:r>
    </w:p>
  </w:footnote>
  <w:footnote w:type="continuationSeparator" w:id="0">
    <w:p w14:paraId="5F021417" w14:textId="77777777" w:rsidR="00625076" w:rsidRDefault="006250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70C9" w14:textId="77777777" w:rsidR="00616E93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17CD2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C118" w14:textId="77777777" w:rsidR="00616E93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3E829AF" wp14:editId="7C93DA9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39274" cy="133971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9274" cy="1339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5723"/>
    <w:multiLevelType w:val="multilevel"/>
    <w:tmpl w:val="669C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64E42"/>
    <w:multiLevelType w:val="multilevel"/>
    <w:tmpl w:val="195E8AF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0F11BD"/>
    <w:multiLevelType w:val="multilevel"/>
    <w:tmpl w:val="50DC8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3B32C0"/>
    <w:multiLevelType w:val="multilevel"/>
    <w:tmpl w:val="73C008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3374759">
    <w:abstractNumId w:val="3"/>
  </w:num>
  <w:num w:numId="2" w16cid:durableId="644163586">
    <w:abstractNumId w:val="1"/>
  </w:num>
  <w:num w:numId="3" w16cid:durableId="1736076986">
    <w:abstractNumId w:val="2"/>
  </w:num>
  <w:num w:numId="4" w16cid:durableId="91397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E93"/>
    <w:rsid w:val="00616E93"/>
    <w:rsid w:val="00625076"/>
    <w:rsid w:val="00717CD2"/>
    <w:rsid w:val="008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399D"/>
  <w15:docId w15:val="{BF6FD7C3-027D-4F37-A4E6-4B32F6E2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ind w:left="720" w:hanging="360"/>
      <w:outlineLvl w:val="0"/>
    </w:pPr>
    <w:rPr>
      <w:rFonts w:ascii="Trebuchet MS" w:eastAsia="Trebuchet MS" w:hAnsi="Trebuchet MS" w:cs="Trebuchet MS"/>
      <w:color w:val="36609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after="1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00" w:after="100"/>
      <w:ind w:left="1559" w:hanging="270"/>
      <w:outlineLvl w:val="2"/>
    </w:pPr>
    <w:rPr>
      <w:rFonts w:ascii="Trebuchet MS" w:eastAsia="Trebuchet MS" w:hAnsi="Trebuchet MS" w:cs="Trebuchet MS"/>
      <w:b/>
      <w:bCs/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717CD2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717CD2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717CD2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717C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KF2/p+vq+6V4zIu43LPbgwI6MA==">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1382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Головихин</cp:lastModifiedBy>
  <cp:revision>2</cp:revision>
  <dcterms:created xsi:type="dcterms:W3CDTF">2026-07-02T08:18:00Z</dcterms:created>
  <dcterms:modified xsi:type="dcterms:W3CDTF">2026-07-02T08:21:00Z</dcterms:modified>
</cp:coreProperties>
</file>